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2B" w:rsidRPr="00577993" w:rsidRDefault="00ED602B" w:rsidP="00ED602B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012971" w:rsidRPr="00E20A80" w:rsidRDefault="00B87138" w:rsidP="00CC6BE2">
      <w:pPr>
        <w:jc w:val="center"/>
        <w:rPr>
          <w:rFonts w:ascii="Arial" w:eastAsia="Times New Roman" w:hAnsi="Arial" w:cs="Arial"/>
          <w:b/>
          <w:color w:val="363194"/>
          <w:sz w:val="32"/>
          <w:szCs w:val="32"/>
          <w:lang w:eastAsia="ru-RU"/>
        </w:rPr>
      </w:pPr>
      <w:r w:rsidRPr="00E20A80">
        <w:rPr>
          <w:rFonts w:ascii="Arial" w:eastAsia="Times New Roman" w:hAnsi="Arial" w:cs="Arial"/>
          <w:b/>
          <w:color w:val="363194"/>
          <w:sz w:val="32"/>
          <w:szCs w:val="32"/>
          <w:lang w:eastAsia="ru-RU"/>
        </w:rPr>
        <w:t>Основные понятия и м</w:t>
      </w:r>
      <w:r w:rsidR="00012971" w:rsidRPr="00E20A80">
        <w:rPr>
          <w:rFonts w:ascii="Arial" w:eastAsia="Times New Roman" w:hAnsi="Arial" w:cs="Arial"/>
          <w:b/>
          <w:color w:val="363194"/>
          <w:sz w:val="32"/>
          <w:szCs w:val="32"/>
          <w:lang w:eastAsia="ru-RU"/>
        </w:rPr>
        <w:t>етодологические пояснения</w:t>
      </w:r>
    </w:p>
    <w:p w:rsidR="001E25C0" w:rsidRPr="00A64B14" w:rsidRDefault="001E25C0" w:rsidP="00577993">
      <w:pPr>
        <w:ind w:firstLine="709"/>
        <w:jc w:val="both"/>
        <w:rPr>
          <w:rFonts w:ascii="Arial" w:eastAsia="Times New Roman" w:hAnsi="Arial" w:cs="Arial"/>
          <w:b/>
          <w:color w:val="0E2D47"/>
          <w:sz w:val="26"/>
          <w:szCs w:val="26"/>
          <w:lang w:eastAsia="ru-RU"/>
        </w:rPr>
      </w:pPr>
    </w:p>
    <w:p w:rsidR="00B87138" w:rsidRPr="00A64B14" w:rsidRDefault="00B87138" w:rsidP="00A64B14">
      <w:pPr>
        <w:rPr>
          <w:rFonts w:ascii="Arial" w:eastAsia="Times New Roman" w:hAnsi="Arial" w:cs="Arial"/>
          <w:b/>
          <w:color w:val="363194"/>
          <w:sz w:val="26"/>
          <w:szCs w:val="26"/>
          <w:lang w:eastAsia="ru-RU"/>
        </w:rPr>
      </w:pPr>
      <w:r w:rsidRPr="00A64B14">
        <w:rPr>
          <w:rFonts w:ascii="Arial" w:eastAsia="Times New Roman" w:hAnsi="Arial" w:cs="Arial"/>
          <w:b/>
          <w:color w:val="363194"/>
          <w:sz w:val="26"/>
          <w:szCs w:val="26"/>
          <w:lang w:eastAsia="ru-RU"/>
        </w:rPr>
        <w:t xml:space="preserve">Основные понятия </w:t>
      </w:r>
    </w:p>
    <w:p w:rsidR="00B87138" w:rsidRPr="008471F5" w:rsidRDefault="00B87138" w:rsidP="00CF6E62">
      <w:pPr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  <w:proofErr w:type="gramStart"/>
      <w:r w:rsidRPr="008471F5">
        <w:rPr>
          <w:rFonts w:ascii="Arial" w:eastAsia="Times New Roman" w:hAnsi="Arial" w:cs="Arial"/>
          <w:color w:val="282A2E"/>
          <w:lang w:eastAsia="ru-RU"/>
        </w:rPr>
        <w:t xml:space="preserve">При сборе первичных статистических данных и публикации итогов выборочного федерального статистического наблюдения по вопросам использования населением информационных технологий и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информационнотелекоммуникационных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сетей используются следующие основные определения, разработанные в соответствии с действующим законодательством Российской Федерации </w:t>
      </w:r>
      <w:r w:rsidR="006412D9">
        <w:rPr>
          <w:rFonts w:ascii="Arial" w:eastAsia="Times New Roman" w:hAnsi="Arial" w:cs="Arial"/>
          <w:color w:val="282A2E"/>
          <w:lang w:eastAsia="ru-RU"/>
        </w:rPr>
        <w:br/>
      </w:r>
      <w:r w:rsidRPr="008471F5">
        <w:rPr>
          <w:rFonts w:ascii="Arial" w:eastAsia="Times New Roman" w:hAnsi="Arial" w:cs="Arial"/>
          <w:color w:val="282A2E"/>
          <w:lang w:eastAsia="ru-RU"/>
        </w:rPr>
        <w:t xml:space="preserve">и международными рекомендациями (Федеральный закон от 27 июля 2006 г. № 149-ФЗ </w:t>
      </w:r>
      <w:r w:rsidR="00360FF7" w:rsidRPr="008471F5">
        <w:rPr>
          <w:rFonts w:ascii="Arial" w:eastAsia="Times New Roman" w:hAnsi="Arial" w:cs="Arial"/>
          <w:color w:val="282A2E"/>
          <w:lang w:eastAsia="ru-RU"/>
        </w:rPr>
        <w:br/>
      </w:r>
      <w:r w:rsidRPr="008471F5">
        <w:rPr>
          <w:rFonts w:ascii="Arial" w:eastAsia="Times New Roman" w:hAnsi="Arial" w:cs="Arial"/>
          <w:color w:val="282A2E"/>
          <w:lang w:eastAsia="ru-RU"/>
        </w:rPr>
        <w:t>«Об информации, информационных технологиях и о защите информации»;</w:t>
      </w:r>
      <w:proofErr w:type="gram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8471F5">
        <w:rPr>
          <w:rFonts w:ascii="Arial" w:eastAsia="Times New Roman" w:hAnsi="Arial" w:cs="Arial"/>
          <w:color w:val="282A2E"/>
          <w:lang w:eastAsia="ru-RU"/>
        </w:rPr>
        <w:t xml:space="preserve">Федеральный закон от 27 июля 2010 г. № 210-ФЗ «Об организации предоставления государственных и муниципальных услуг»; Руководство по измерению доступа к ИКТ и их использования на уровне домашних хозяйств </w:t>
      </w:r>
      <w:r w:rsidR="006412D9">
        <w:rPr>
          <w:rFonts w:ascii="Arial" w:eastAsia="Times New Roman" w:hAnsi="Arial" w:cs="Arial"/>
          <w:color w:val="282A2E"/>
          <w:lang w:eastAsia="ru-RU"/>
        </w:rPr>
        <w:br/>
      </w:r>
      <w:r w:rsidRPr="008471F5">
        <w:rPr>
          <w:rFonts w:ascii="Arial" w:eastAsia="Times New Roman" w:hAnsi="Arial" w:cs="Arial"/>
          <w:color w:val="282A2E"/>
          <w:lang w:eastAsia="ru-RU"/>
        </w:rPr>
        <w:t>и отдельных лиц, МСЭ (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Manual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for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Measuring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ICT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Access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and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Use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by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Households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and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spellStart"/>
      <w:r w:rsidRPr="008471F5">
        <w:rPr>
          <w:rFonts w:ascii="Arial" w:eastAsia="Times New Roman" w:hAnsi="Arial" w:cs="Arial"/>
          <w:color w:val="282A2E"/>
          <w:lang w:eastAsia="ru-RU"/>
        </w:rPr>
        <w:t>Individuals</w:t>
      </w:r>
      <w:proofErr w:type="spellEnd"/>
      <w:r w:rsidRPr="008471F5">
        <w:rPr>
          <w:rFonts w:ascii="Arial" w:eastAsia="Times New Roman" w:hAnsi="Arial" w:cs="Arial"/>
          <w:color w:val="282A2E"/>
          <w:lang w:eastAsia="ru-RU"/>
        </w:rPr>
        <w:t xml:space="preserve">, 2020)): </w:t>
      </w:r>
      <w:proofErr w:type="gramEnd"/>
    </w:p>
    <w:p w:rsidR="00B87138" w:rsidRPr="008471F5" w:rsidRDefault="00B87138" w:rsidP="00CF6E62">
      <w:pPr>
        <w:jc w:val="both"/>
        <w:rPr>
          <w:rFonts w:ascii="Arial" w:hAnsi="Arial" w:cs="Arial"/>
          <w:color w:val="282A2E"/>
        </w:rPr>
      </w:pPr>
      <w:r w:rsidRPr="008471F5">
        <w:rPr>
          <w:rFonts w:ascii="Arial" w:hAnsi="Arial" w:cs="Arial"/>
          <w:color w:val="282A2E"/>
        </w:rPr>
        <w:t xml:space="preserve"> </w:t>
      </w:r>
    </w:p>
    <w:p w:rsidR="00B87138" w:rsidRPr="008471F5" w:rsidRDefault="00B87138" w:rsidP="00CF6E62">
      <w:pPr>
        <w:jc w:val="both"/>
        <w:rPr>
          <w:rFonts w:ascii="Arial" w:eastAsia="Times New Roman" w:hAnsi="Arial" w:cs="Arial"/>
          <w:color w:val="282A2E"/>
          <w:lang w:eastAsia="ru-RU"/>
        </w:rPr>
      </w:pPr>
      <w:r w:rsidRPr="00E20A80">
        <w:rPr>
          <w:rFonts w:ascii="Arial" w:eastAsia="Times New Roman" w:hAnsi="Arial" w:cs="Arial"/>
          <w:b/>
          <w:color w:val="0E2D47"/>
          <w:lang w:eastAsia="ru-RU"/>
        </w:rPr>
        <w:t xml:space="preserve"> </w:t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>Информационные технологии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</w:t>
      </w:r>
      <w:r w:rsidRPr="008471F5">
        <w:rPr>
          <w:rFonts w:ascii="Arial" w:eastAsia="Times New Roman" w:hAnsi="Arial" w:cs="Arial"/>
          <w:color w:val="282A2E"/>
          <w:lang w:eastAsia="ru-RU"/>
        </w:rPr>
        <w:t xml:space="preserve">– процессы, методы поиска, сбора, хранения, обработки, предоставления, распространения информации и способы осуществления таких процессов и методов (статья 2 Федерального закона от 27 июля 2006 г. № 149-ФЗ «Об информации, информационных технологиях и о защите информации»). </w:t>
      </w:r>
    </w:p>
    <w:p w:rsidR="00B87138" w:rsidRPr="00E20A80" w:rsidRDefault="00B87138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r w:rsidRPr="00E20A80">
        <w:rPr>
          <w:rFonts w:ascii="Arial" w:eastAsia="Times New Roman" w:hAnsi="Arial" w:cs="Arial"/>
          <w:color w:val="0E2D47"/>
          <w:lang w:eastAsia="ru-RU"/>
        </w:rPr>
        <w:t xml:space="preserve"> </w:t>
      </w:r>
    </w:p>
    <w:p w:rsidR="00B87138" w:rsidRPr="008471F5" w:rsidRDefault="00B87138" w:rsidP="00CF6E62">
      <w:pPr>
        <w:jc w:val="both"/>
        <w:rPr>
          <w:rFonts w:ascii="Arial" w:eastAsia="Times New Roman" w:hAnsi="Arial" w:cs="Arial"/>
          <w:color w:val="282A2E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Информационно-телекоммуникационная сеть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</w:t>
      </w:r>
      <w:r w:rsidRPr="008471F5">
        <w:rPr>
          <w:rFonts w:ascii="Arial" w:eastAsia="Times New Roman" w:hAnsi="Arial" w:cs="Arial"/>
          <w:color w:val="282A2E"/>
          <w:lang w:eastAsia="ru-RU"/>
        </w:rPr>
        <w:t xml:space="preserve">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 (статья 2 Федерального закона от 27 июля 2006 г. № 149-ФЗ </w:t>
      </w:r>
      <w:r w:rsidR="006412D9">
        <w:rPr>
          <w:rFonts w:ascii="Arial" w:eastAsia="Times New Roman" w:hAnsi="Arial" w:cs="Arial"/>
          <w:color w:val="282A2E"/>
          <w:lang w:eastAsia="ru-RU"/>
        </w:rPr>
        <w:br/>
      </w:r>
      <w:r w:rsidRPr="008471F5">
        <w:rPr>
          <w:rFonts w:ascii="Arial" w:eastAsia="Times New Roman" w:hAnsi="Arial" w:cs="Arial"/>
          <w:color w:val="282A2E"/>
          <w:lang w:eastAsia="ru-RU"/>
        </w:rPr>
        <w:t xml:space="preserve">«Об информации, информационных технологиях и о защите информации»). </w:t>
      </w:r>
    </w:p>
    <w:p w:rsidR="00B87138" w:rsidRPr="00E20A80" w:rsidRDefault="00B87138" w:rsidP="00CF6E62">
      <w:pPr>
        <w:jc w:val="both"/>
        <w:rPr>
          <w:rFonts w:ascii="Arial" w:eastAsia="Times New Roman" w:hAnsi="Arial" w:cs="Arial"/>
          <w:b/>
          <w:color w:val="0E2D47"/>
          <w:lang w:eastAsia="ru-RU"/>
        </w:rPr>
      </w:pPr>
      <w:r w:rsidRPr="00E20A80">
        <w:rPr>
          <w:rFonts w:ascii="Arial" w:eastAsia="Times New Roman" w:hAnsi="Arial" w:cs="Arial"/>
          <w:b/>
          <w:color w:val="0E2D47"/>
          <w:lang w:eastAsia="ru-RU"/>
        </w:rPr>
        <w:t xml:space="preserve"> </w:t>
      </w:r>
    </w:p>
    <w:p w:rsidR="00B87138" w:rsidRPr="00E20A80" w:rsidRDefault="00B87138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Информационно-телекоммуникационная сеть «Интернет» (Интернет)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– всемирная компьютерная сеть общего пользования. </w:t>
      </w:r>
    </w:p>
    <w:p w:rsidR="00CF6E62" w:rsidRPr="00E20A80" w:rsidRDefault="00CF6E62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</w:p>
    <w:p w:rsidR="00B87138" w:rsidRPr="00E20A80" w:rsidRDefault="00CF6E62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proofErr w:type="gramStart"/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Широкополосный доступ </w:t>
      </w:r>
      <w:r w:rsidR="005E0B8E" w:rsidRPr="008471F5">
        <w:rPr>
          <w:rFonts w:ascii="Arial" w:eastAsia="Times New Roman" w:hAnsi="Arial" w:cs="Arial"/>
          <w:b/>
          <w:color w:val="363194"/>
          <w:lang w:eastAsia="ru-RU"/>
        </w:rPr>
        <w:t>в</w:t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 Интернет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– доступ </w:t>
      </w:r>
      <w:r w:rsidR="005E0B8E" w:rsidRPr="00E20A80">
        <w:rPr>
          <w:rFonts w:ascii="Arial" w:eastAsia="Times New Roman" w:hAnsi="Arial" w:cs="Arial"/>
          <w:color w:val="0E2D47"/>
          <w:lang w:eastAsia="ru-RU"/>
        </w:rPr>
        <w:t>в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Интернет по любой из технологий, например, посредством кабеля, мобильной или спутниковой связи и тому подобного, который обеспечивает подключение </w:t>
      </w:r>
      <w:r w:rsidR="005E0B8E" w:rsidRPr="00E20A80">
        <w:rPr>
          <w:rFonts w:ascii="Arial" w:eastAsia="Times New Roman" w:hAnsi="Arial" w:cs="Arial"/>
          <w:color w:val="0E2D47"/>
          <w:lang w:eastAsia="ru-RU"/>
        </w:rPr>
        <w:t xml:space="preserve">в 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Интернет со скоростью не менее 256 Кбит/с. Указанная скорость обеспечивается всеми способами подключения </w:t>
      </w:r>
      <w:r w:rsidR="005E0B8E" w:rsidRPr="00E20A80">
        <w:rPr>
          <w:rFonts w:ascii="Arial" w:eastAsia="Times New Roman" w:hAnsi="Arial" w:cs="Arial"/>
          <w:color w:val="0E2D47"/>
          <w:lang w:eastAsia="ru-RU"/>
        </w:rPr>
        <w:t>в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Интернет, за исключением подключения посредством модема через телефонную линию (технология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dial-up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>), при котором телефонная линия всегда занята.</w:t>
      </w:r>
      <w:proofErr w:type="gramEnd"/>
    </w:p>
    <w:p w:rsidR="00CF6E62" w:rsidRPr="00E20A80" w:rsidRDefault="00CF6E62" w:rsidP="00CF6E62">
      <w:pPr>
        <w:jc w:val="both"/>
        <w:rPr>
          <w:rFonts w:ascii="Arial" w:hAnsi="Arial" w:cs="Arial"/>
        </w:rPr>
      </w:pPr>
    </w:p>
    <w:p w:rsidR="008B6E9E" w:rsidRPr="00E20A80" w:rsidRDefault="0049029E" w:rsidP="0049029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Компьютер 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– настольный, мобильный или планшетный (или аналогичный портативный) компьютер.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К компьютерам не относится оборудование со встроенными компьютерными возможностями, такое как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Smart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 xml:space="preserve"> TV, а также устройства, основной функцией которых является телефонная связь, например, мобильные телефоны или смартфоны.</w:t>
      </w:r>
    </w:p>
    <w:p w:rsidR="008B6E9E" w:rsidRPr="00E20A80" w:rsidRDefault="0049029E" w:rsidP="0049029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Настольный компьютер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 – компьютер, требующий постоянного подключения к электросети и чаще всего установленный стационарно (например, десктопы (системный блок и монитор представлены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в виде отдельных устройств, соединенных между собой проводами), моноблоки).</w:t>
      </w:r>
    </w:p>
    <w:p w:rsidR="008B6E9E" w:rsidRPr="00E20A80" w:rsidRDefault="0049029E" w:rsidP="0049029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Мобильный компьютер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 – компьютер, не требующий постоянного подключения к электросети, размеры которого позволяют его легко переносить (например, лэптопы, ноутбуки,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нетбуки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 xml:space="preserve">,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ультрабуки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 xml:space="preserve">,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смартбуки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>).</w:t>
      </w:r>
    </w:p>
    <w:p w:rsidR="0049029E" w:rsidRPr="00E20A80" w:rsidRDefault="0049029E" w:rsidP="0049029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Планшетный (или аналогичный портативный)</w:t>
      </w:r>
      <w:r w:rsidRPr="00E20A80">
        <w:rPr>
          <w:rFonts w:ascii="Arial" w:eastAsia="Times New Roman" w:hAnsi="Arial" w:cs="Arial"/>
          <w:b/>
          <w:bCs/>
          <w:color w:val="0E2D47"/>
          <w:lang w:eastAsia="ru-RU"/>
        </w:rPr>
        <w:t xml:space="preserve"> </w:t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>компьютер</w:t>
      </w:r>
      <w:r w:rsidRPr="00E20A80">
        <w:rPr>
          <w:rFonts w:ascii="Arial" w:eastAsia="Times New Roman" w:hAnsi="Arial" w:cs="Arial"/>
          <w:color w:val="0E2D47"/>
          <w:lang w:eastAsia="ru-RU"/>
        </w:rPr>
        <w:t> – компьютер, оборудованный сенсорным экраном, и соответственно управляемый путем соприкосновения с экраном вместо использования физической клавиатуры или наряду с ней.</w:t>
      </w:r>
    </w:p>
    <w:p w:rsidR="008B6E9E" w:rsidRPr="00E20A80" w:rsidRDefault="005F046C" w:rsidP="005F046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0E2D47"/>
          <w:lang w:eastAsia="ru-RU"/>
        </w:rPr>
      </w:pPr>
      <w:proofErr w:type="gramStart"/>
      <w:r w:rsidRPr="008471F5">
        <w:rPr>
          <w:rFonts w:ascii="Arial" w:eastAsia="Times New Roman" w:hAnsi="Arial" w:cs="Arial"/>
          <w:b/>
          <w:color w:val="363194"/>
          <w:lang w:eastAsia="ru-RU"/>
        </w:rPr>
        <w:t>Государственная услуга,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Федерации, –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</w:t>
      </w:r>
      <w:proofErr w:type="gramEnd"/>
      <w:r w:rsidRPr="00E20A80">
        <w:rPr>
          <w:rFonts w:ascii="Arial" w:eastAsia="Times New Roman" w:hAnsi="Arial" w:cs="Arial"/>
          <w:color w:val="0E2D47"/>
          <w:lang w:eastAsia="ru-RU"/>
        </w:rPr>
        <w:t xml:space="preserve"> </w:t>
      </w:r>
      <w:proofErr w:type="gramStart"/>
      <w:r w:rsidRPr="00E20A80">
        <w:rPr>
          <w:rFonts w:ascii="Arial" w:eastAsia="Times New Roman" w:hAnsi="Arial" w:cs="Arial"/>
          <w:color w:val="0E2D47"/>
          <w:lang w:eastAsia="ru-RU"/>
        </w:rPr>
        <w:t xml:space="preserve">при осуществлении отдельных государственных полномочий, переданных федеральными законами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lastRenderedPageBreak/>
        <w:t xml:space="preserve">и законами субъектов Российской Федерации, которая осуществляется по запросам заявителей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 (пункт 1 статьи 2 Федерального закона от 27 июля 2010 г. №210-ФЗ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«Об организации предоставления государственных и муниципальных услуг»).</w:t>
      </w:r>
      <w:proofErr w:type="gramEnd"/>
    </w:p>
    <w:p w:rsidR="008B6E9E" w:rsidRPr="00E20A80" w:rsidRDefault="005F046C" w:rsidP="005F046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0E2D47"/>
          <w:lang w:eastAsia="ru-RU"/>
        </w:rPr>
      </w:pPr>
      <w:proofErr w:type="gramStart"/>
      <w:r w:rsidRPr="008471F5">
        <w:rPr>
          <w:rFonts w:ascii="Arial" w:eastAsia="Times New Roman" w:hAnsi="Arial" w:cs="Arial"/>
          <w:b/>
          <w:color w:val="363194"/>
          <w:lang w:eastAsia="ru-RU"/>
        </w:rPr>
        <w:t>Муниципальная услуга,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предоставляемая органом местного самоуправления, – деятельность по реализации функций органа местного самоуправления (далее –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г. № 131-ФЗ «Об общих принципах организации местного самоуправления в Российской Федерации» и уставами муниципальных образований</w:t>
      </w:r>
      <w:proofErr w:type="gramEnd"/>
      <w:r w:rsidRPr="00E20A80">
        <w:rPr>
          <w:rFonts w:ascii="Arial" w:eastAsia="Times New Roman" w:hAnsi="Arial" w:cs="Arial"/>
          <w:color w:val="0E2D47"/>
          <w:lang w:eastAsia="ru-RU"/>
        </w:rPr>
        <w:t xml:space="preserve">, </w:t>
      </w:r>
      <w:proofErr w:type="gramStart"/>
      <w:r w:rsidRPr="00E20A80">
        <w:rPr>
          <w:rFonts w:ascii="Arial" w:eastAsia="Times New Roman" w:hAnsi="Arial" w:cs="Arial"/>
          <w:color w:val="0E2D47"/>
          <w:lang w:eastAsia="ru-RU"/>
        </w:rPr>
        <w:t xml:space="preserve">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на решение иных вопросов, не отнесенных к</w:t>
      </w:r>
      <w:proofErr w:type="gramEnd"/>
      <w:r w:rsidRPr="00E20A80">
        <w:rPr>
          <w:rFonts w:ascii="Arial" w:eastAsia="Times New Roman" w:hAnsi="Arial" w:cs="Arial"/>
          <w:color w:val="0E2D47"/>
          <w:lang w:eastAsia="ru-RU"/>
        </w:rPr>
        <w:t xml:space="preserve"> </w:t>
      </w:r>
      <w:proofErr w:type="gramStart"/>
      <w:r w:rsidRPr="00E20A80">
        <w:rPr>
          <w:rFonts w:ascii="Arial" w:eastAsia="Times New Roman" w:hAnsi="Arial" w:cs="Arial"/>
          <w:color w:val="0E2D47"/>
          <w:lang w:eastAsia="ru-RU"/>
        </w:rPr>
        <w:t xml:space="preserve">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 (пункт 2 статьи 2 Федерального закона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от 27 июля 2010 г. № 210-ФЗ «Об организации предоставления государственных </w:t>
      </w:r>
      <w:r w:rsidR="008471F5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и муниципальных услуг»).</w:t>
      </w:r>
      <w:proofErr w:type="gramEnd"/>
    </w:p>
    <w:p w:rsidR="005F046C" w:rsidRPr="00E20A80" w:rsidRDefault="005F046C" w:rsidP="008B6E9E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Механизм получения государственных и муниципальных услуг (</w:t>
      </w:r>
      <w:proofErr w:type="spellStart"/>
      <w:r w:rsidRPr="008471F5">
        <w:rPr>
          <w:rFonts w:ascii="Arial" w:eastAsia="Times New Roman" w:hAnsi="Arial" w:cs="Arial"/>
          <w:b/>
          <w:color w:val="363194"/>
          <w:lang w:eastAsia="ru-RU"/>
        </w:rPr>
        <w:t>госуслуг</w:t>
      </w:r>
      <w:proofErr w:type="spellEnd"/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) </w:t>
      </w:r>
      <w:r w:rsidR="00360FF7" w:rsidRPr="008471F5">
        <w:rPr>
          <w:rFonts w:ascii="Arial" w:eastAsia="Times New Roman" w:hAnsi="Arial" w:cs="Arial"/>
          <w:b/>
          <w:color w:val="363194"/>
          <w:lang w:eastAsia="ru-RU"/>
        </w:rPr>
        <w:br/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>в электронной форме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 – действия заявителя, совершенные в электронной форме, </w:t>
      </w:r>
      <w:r w:rsidR="008471F5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при получении услуги с использованием федеральной государственной информационной системы «Единый портал государственных и муниципальных услуг (функций)», порталов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госуслуг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 xml:space="preserve"> субъектов Российской Федерации, а также официальных сайтов органов государственной власти и органов местного самоуправления:</w:t>
      </w:r>
    </w:p>
    <w:p w:rsidR="005F046C" w:rsidRPr="00E20A80" w:rsidRDefault="005F046C" w:rsidP="008B6E9E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E20A80">
        <w:rPr>
          <w:rFonts w:ascii="Arial" w:eastAsia="Times New Roman" w:hAnsi="Arial" w:cs="Arial"/>
          <w:color w:val="0E2D47"/>
          <w:lang w:eastAsia="ru-RU"/>
        </w:rPr>
        <w:t xml:space="preserve">– запись на прием в орган (организацию), многофункциональный центр предоставления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госуслуг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 xml:space="preserve"> для подачи запроса, а также возможность подачи такого запроса с одновременной записью на прием;</w:t>
      </w:r>
    </w:p>
    <w:p w:rsidR="005F046C" w:rsidRPr="00E20A80" w:rsidRDefault="005F046C" w:rsidP="008B6E9E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E20A80">
        <w:rPr>
          <w:rFonts w:ascii="Arial" w:eastAsia="Times New Roman" w:hAnsi="Arial" w:cs="Arial"/>
          <w:color w:val="0E2D47"/>
          <w:lang w:eastAsia="ru-RU"/>
        </w:rPr>
        <w:t>– формирование запроса;</w:t>
      </w:r>
    </w:p>
    <w:p w:rsidR="005F046C" w:rsidRPr="00E20A80" w:rsidRDefault="005F046C" w:rsidP="008B6E9E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E20A80">
        <w:rPr>
          <w:rFonts w:ascii="Arial" w:eastAsia="Times New Roman" w:hAnsi="Arial" w:cs="Arial"/>
          <w:color w:val="0E2D47"/>
          <w:lang w:eastAsia="ru-RU"/>
        </w:rPr>
        <w:t>– прием и регистрация органом (организацией) запроса и иных документов, необходимых для предоставления услуги;</w:t>
      </w:r>
    </w:p>
    <w:p w:rsidR="005F046C" w:rsidRPr="00E20A80" w:rsidRDefault="005F046C" w:rsidP="008B6E9E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E20A80">
        <w:rPr>
          <w:rFonts w:ascii="Arial" w:eastAsia="Times New Roman" w:hAnsi="Arial" w:cs="Arial"/>
          <w:color w:val="0E2D47"/>
          <w:lang w:eastAsia="ru-RU"/>
        </w:rPr>
        <w:t>–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5F046C" w:rsidRPr="00E20A80" w:rsidRDefault="005F046C" w:rsidP="008B6E9E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E20A80">
        <w:rPr>
          <w:rFonts w:ascii="Arial" w:eastAsia="Times New Roman" w:hAnsi="Arial" w:cs="Arial"/>
          <w:color w:val="0E2D47"/>
          <w:lang w:eastAsia="ru-RU"/>
        </w:rPr>
        <w:t>– получение результата предоставления услуги;</w:t>
      </w:r>
    </w:p>
    <w:p w:rsidR="008B6E9E" w:rsidRPr="00E20A80" w:rsidRDefault="005F046C" w:rsidP="005F046C">
      <w:pPr>
        <w:jc w:val="both"/>
        <w:rPr>
          <w:rFonts w:ascii="Arial" w:eastAsia="Times New Roman" w:hAnsi="Arial" w:cs="Arial"/>
          <w:b/>
          <w:bCs/>
          <w:color w:val="0E2D47"/>
          <w:lang w:eastAsia="ru-RU"/>
        </w:rPr>
      </w:pPr>
      <w:proofErr w:type="gramStart"/>
      <w:r w:rsidRPr="00E20A80">
        <w:rPr>
          <w:rFonts w:ascii="Arial" w:eastAsia="Times New Roman" w:hAnsi="Arial" w:cs="Arial"/>
          <w:color w:val="0E2D47"/>
          <w:lang w:eastAsia="ru-RU"/>
        </w:rPr>
        <w:t>–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8B6E9E" w:rsidRPr="008471F5" w:rsidRDefault="008B6E9E" w:rsidP="005F046C">
      <w:pPr>
        <w:jc w:val="both"/>
        <w:rPr>
          <w:rFonts w:ascii="Arial" w:eastAsia="Times New Roman" w:hAnsi="Arial" w:cs="Arial"/>
          <w:b/>
          <w:color w:val="363194"/>
          <w:lang w:eastAsia="ru-RU"/>
        </w:rPr>
      </w:pPr>
    </w:p>
    <w:p w:rsidR="008471F5" w:rsidRDefault="008471F5" w:rsidP="005F046C">
      <w:pPr>
        <w:jc w:val="both"/>
        <w:rPr>
          <w:rFonts w:ascii="Arial" w:eastAsia="Times New Roman" w:hAnsi="Arial" w:cs="Arial"/>
          <w:b/>
          <w:color w:val="363194"/>
          <w:lang w:eastAsia="ru-RU"/>
        </w:rPr>
      </w:pPr>
    </w:p>
    <w:p w:rsidR="008471F5" w:rsidRDefault="008471F5" w:rsidP="005F046C">
      <w:pPr>
        <w:jc w:val="both"/>
        <w:rPr>
          <w:rFonts w:ascii="Arial" w:eastAsia="Times New Roman" w:hAnsi="Arial" w:cs="Arial"/>
          <w:b/>
          <w:color w:val="363194"/>
          <w:lang w:eastAsia="ru-RU"/>
        </w:rPr>
      </w:pPr>
    </w:p>
    <w:p w:rsidR="0046373D" w:rsidRPr="00E20A80" w:rsidRDefault="005F046C" w:rsidP="005F046C">
      <w:pPr>
        <w:jc w:val="both"/>
        <w:rPr>
          <w:rFonts w:ascii="Arial" w:hAnsi="Arial" w:cs="Arial"/>
          <w:b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>Предоставление государственных и муниципальных услуг в электронной форме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 –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и муниципальных услуг и (или) региональных порталов государственных и муниципальных услуг.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и порядке, которые определяются Правительством Российской Федерации.</w:t>
      </w:r>
    </w:p>
    <w:p w:rsidR="008B6E9E" w:rsidRPr="00E20A80" w:rsidRDefault="008B6E9E" w:rsidP="005F046C">
      <w:pPr>
        <w:jc w:val="both"/>
        <w:rPr>
          <w:rFonts w:ascii="Arial" w:hAnsi="Arial" w:cs="Arial"/>
          <w:b/>
        </w:rPr>
      </w:pPr>
    </w:p>
    <w:p w:rsidR="005F046C" w:rsidRPr="00A64B14" w:rsidRDefault="0046373D" w:rsidP="00A64B14">
      <w:pPr>
        <w:rPr>
          <w:rFonts w:ascii="Arial" w:eastAsia="Times New Roman" w:hAnsi="Arial" w:cs="Arial"/>
          <w:b/>
          <w:color w:val="363194"/>
          <w:sz w:val="26"/>
          <w:szCs w:val="26"/>
          <w:lang w:eastAsia="ru-RU"/>
        </w:rPr>
      </w:pPr>
      <w:r w:rsidRPr="00A64B14">
        <w:rPr>
          <w:rFonts w:ascii="Arial" w:eastAsia="Times New Roman" w:hAnsi="Arial" w:cs="Arial"/>
          <w:b/>
          <w:color w:val="363194"/>
          <w:sz w:val="26"/>
          <w:szCs w:val="26"/>
          <w:lang w:eastAsia="ru-RU"/>
        </w:rPr>
        <w:t>Методологические пояснения к отдельным показателям</w:t>
      </w:r>
    </w:p>
    <w:p w:rsidR="0046373D" w:rsidRPr="00E20A80" w:rsidRDefault="0046373D" w:rsidP="005F046C">
      <w:pPr>
        <w:jc w:val="both"/>
        <w:rPr>
          <w:rFonts w:ascii="Arial" w:eastAsia="Times New Roman" w:hAnsi="Arial" w:cs="Arial"/>
          <w:b/>
          <w:color w:val="0E2D47"/>
          <w:lang w:eastAsia="ru-RU"/>
        </w:rPr>
      </w:pPr>
    </w:p>
    <w:p w:rsidR="00012971" w:rsidRPr="00E20A80" w:rsidRDefault="00012971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Доля домашних хозяйств, имеющих доступ </w:t>
      </w:r>
      <w:r w:rsidR="002C75EB" w:rsidRPr="008471F5">
        <w:rPr>
          <w:rFonts w:ascii="Arial" w:eastAsia="Times New Roman" w:hAnsi="Arial" w:cs="Arial"/>
          <w:b/>
          <w:color w:val="363194"/>
          <w:lang w:eastAsia="ru-RU"/>
        </w:rPr>
        <w:t>в</w:t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 Интернет, в общем числе домашних хозяйств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– отношение числа домашних хозяйств, имеющих доступ </w:t>
      </w:r>
      <w:r w:rsidR="002C75EB" w:rsidRPr="00E20A80">
        <w:rPr>
          <w:rFonts w:ascii="Arial" w:eastAsia="Times New Roman" w:hAnsi="Arial" w:cs="Arial"/>
          <w:color w:val="0E2D47"/>
          <w:lang w:eastAsia="ru-RU"/>
        </w:rPr>
        <w:t>в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Интернет с любого устройства (не только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с персонального компьютера), к общему числу домашних хозяйств.</w:t>
      </w:r>
    </w:p>
    <w:p w:rsidR="00012971" w:rsidRPr="00E20A80" w:rsidRDefault="00012971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</w:p>
    <w:p w:rsidR="00012971" w:rsidRPr="00E20A80" w:rsidRDefault="00012971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Доля домохозяйств, имеющих широкополосный доступ </w:t>
      </w:r>
      <w:r w:rsidR="002C75EB" w:rsidRPr="008471F5">
        <w:rPr>
          <w:rFonts w:ascii="Arial" w:eastAsia="Times New Roman" w:hAnsi="Arial" w:cs="Arial"/>
          <w:b/>
          <w:color w:val="363194"/>
          <w:lang w:eastAsia="ru-RU"/>
        </w:rPr>
        <w:t xml:space="preserve">в </w:t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>Интернет, в общем числе домашних хозяйств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– отношение числа домашних хозяйств, имеющих широкополосный доступ </w:t>
      </w:r>
      <w:r w:rsidR="00076483" w:rsidRPr="00E20A80">
        <w:rPr>
          <w:rFonts w:ascii="Arial" w:eastAsia="Times New Roman" w:hAnsi="Arial" w:cs="Arial"/>
          <w:color w:val="0E2D47"/>
          <w:lang w:eastAsia="ru-RU"/>
        </w:rPr>
        <w:t>в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 Интернет </w:t>
      </w:r>
      <w:r w:rsidR="006412D9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lastRenderedPageBreak/>
        <w:t>(со скоростью 256 Кбит/с и выше в одном или двух направлениях), к общему числу домашних хозяйств.</w:t>
      </w:r>
    </w:p>
    <w:p w:rsidR="00012971" w:rsidRPr="008471F5" w:rsidRDefault="00012971" w:rsidP="00CF6E62">
      <w:pPr>
        <w:jc w:val="both"/>
        <w:rPr>
          <w:rFonts w:ascii="Arial" w:eastAsia="Times New Roman" w:hAnsi="Arial" w:cs="Arial"/>
          <w:b/>
          <w:color w:val="363194"/>
          <w:lang w:eastAsia="ru-RU"/>
        </w:rPr>
      </w:pPr>
    </w:p>
    <w:p w:rsidR="002013A6" w:rsidRPr="00E20A80" w:rsidRDefault="0006633B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Доля населения, использовавшего Интернет для заказа товаров (услуг), </w:t>
      </w:r>
      <w:r w:rsidR="00360FF7" w:rsidRPr="008471F5">
        <w:rPr>
          <w:rFonts w:ascii="Arial" w:eastAsia="Times New Roman" w:hAnsi="Arial" w:cs="Arial"/>
          <w:b/>
          <w:color w:val="363194"/>
          <w:lang w:eastAsia="ru-RU"/>
        </w:rPr>
        <w:br/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>в общей численности населения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 – отношение численности населения, </w:t>
      </w:r>
      <w:r w:rsidR="000F443C">
        <w:rPr>
          <w:rFonts w:ascii="Arial" w:eastAsia="Times New Roman" w:hAnsi="Arial" w:cs="Arial"/>
          <w:color w:val="0E2D47"/>
          <w:lang w:eastAsia="ru-RU"/>
        </w:rPr>
        <w:t>и</w:t>
      </w:r>
      <w:bookmarkStart w:id="0" w:name="_GoBack"/>
      <w:bookmarkEnd w:id="0"/>
      <w:r w:rsidRPr="00E20A80">
        <w:rPr>
          <w:rFonts w:ascii="Arial" w:eastAsia="Times New Roman" w:hAnsi="Arial" w:cs="Arial"/>
          <w:color w:val="0E2D47"/>
          <w:lang w:eastAsia="ru-RU"/>
        </w:rPr>
        <w:t>спользовавшего Интернет для заказов товаров (услуг) в течение последних 12 месяцев, к общей численности</w:t>
      </w:r>
      <w:r w:rsidR="002C75EB" w:rsidRPr="00E20A80">
        <w:rPr>
          <w:rFonts w:ascii="Arial" w:eastAsia="Times New Roman" w:hAnsi="Arial" w:cs="Arial"/>
          <w:color w:val="0E2D47"/>
          <w:lang w:eastAsia="ru-RU"/>
        </w:rPr>
        <w:t xml:space="preserve"> населения</w:t>
      </w:r>
      <w:r w:rsidR="002013A6" w:rsidRPr="00E20A80">
        <w:rPr>
          <w:rFonts w:ascii="Arial" w:eastAsia="Times New Roman" w:hAnsi="Arial" w:cs="Arial"/>
          <w:color w:val="0E2D47"/>
          <w:lang w:eastAsia="ru-RU"/>
        </w:rPr>
        <w:t>.</w:t>
      </w:r>
    </w:p>
    <w:p w:rsidR="00012971" w:rsidRPr="008471F5" w:rsidRDefault="0006633B" w:rsidP="00CF6E62">
      <w:pPr>
        <w:jc w:val="both"/>
        <w:rPr>
          <w:rFonts w:ascii="Arial" w:eastAsia="Times New Roman" w:hAnsi="Arial" w:cs="Arial"/>
          <w:b/>
          <w:color w:val="363194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</w:p>
    <w:p w:rsidR="000F14C2" w:rsidRPr="00E20A80" w:rsidRDefault="000F14C2" w:rsidP="00CF6E62">
      <w:pPr>
        <w:jc w:val="both"/>
        <w:rPr>
          <w:rFonts w:ascii="Arial" w:eastAsia="Times New Roman" w:hAnsi="Arial" w:cs="Arial"/>
          <w:color w:val="0E2D47"/>
          <w:lang w:eastAsia="ru-RU"/>
        </w:rPr>
      </w:pPr>
      <w:r w:rsidRPr="008471F5">
        <w:rPr>
          <w:rFonts w:ascii="Arial" w:eastAsia="Times New Roman" w:hAnsi="Arial" w:cs="Arial"/>
          <w:b/>
          <w:color w:val="363194"/>
          <w:lang w:eastAsia="ru-RU"/>
        </w:rPr>
        <w:t xml:space="preserve">Доля населения, использовавшего Интернет для получения государственных </w:t>
      </w:r>
      <w:r w:rsidR="008471F5">
        <w:rPr>
          <w:rFonts w:ascii="Arial" w:eastAsia="Times New Roman" w:hAnsi="Arial" w:cs="Arial"/>
          <w:b/>
          <w:color w:val="363194"/>
          <w:lang w:eastAsia="ru-RU"/>
        </w:rPr>
        <w:br/>
      </w:r>
      <w:r w:rsidRPr="008471F5">
        <w:rPr>
          <w:rFonts w:ascii="Arial" w:eastAsia="Times New Roman" w:hAnsi="Arial" w:cs="Arial"/>
          <w:b/>
          <w:color w:val="363194"/>
          <w:lang w:eastAsia="ru-RU"/>
        </w:rPr>
        <w:t>и муниципальных услуг (</w:t>
      </w:r>
      <w:proofErr w:type="spellStart"/>
      <w:r w:rsidRPr="008471F5">
        <w:rPr>
          <w:rFonts w:ascii="Arial" w:eastAsia="Times New Roman" w:hAnsi="Arial" w:cs="Arial"/>
          <w:b/>
          <w:color w:val="363194"/>
          <w:lang w:eastAsia="ru-RU"/>
        </w:rPr>
        <w:t>госуслуг</w:t>
      </w:r>
      <w:proofErr w:type="spellEnd"/>
      <w:r w:rsidRPr="008471F5">
        <w:rPr>
          <w:rFonts w:ascii="Arial" w:eastAsia="Times New Roman" w:hAnsi="Arial" w:cs="Arial"/>
          <w:b/>
          <w:color w:val="363194"/>
          <w:lang w:eastAsia="ru-RU"/>
        </w:rPr>
        <w:t>), в общей численности населения</w:t>
      </w:r>
      <w:r w:rsidRPr="00E20A80">
        <w:rPr>
          <w:rFonts w:ascii="Arial" w:eastAsia="Times New Roman" w:hAnsi="Arial" w:cs="Arial"/>
          <w:color w:val="0E2D47"/>
          <w:lang w:eastAsia="ru-RU"/>
        </w:rPr>
        <w:t xml:space="preserve"> – отношение населения, использовавшего Интернет для получения </w:t>
      </w:r>
      <w:proofErr w:type="spellStart"/>
      <w:r w:rsidRPr="00E20A80">
        <w:rPr>
          <w:rFonts w:ascii="Arial" w:eastAsia="Times New Roman" w:hAnsi="Arial" w:cs="Arial"/>
          <w:color w:val="0E2D47"/>
          <w:lang w:eastAsia="ru-RU"/>
        </w:rPr>
        <w:t>госуслуг</w:t>
      </w:r>
      <w:proofErr w:type="spellEnd"/>
      <w:r w:rsidRPr="00E20A80">
        <w:rPr>
          <w:rFonts w:ascii="Arial" w:eastAsia="Times New Roman" w:hAnsi="Arial" w:cs="Arial"/>
          <w:color w:val="0E2D47"/>
          <w:lang w:eastAsia="ru-RU"/>
        </w:rPr>
        <w:t xml:space="preserve"> в электронной форме в течение последних </w:t>
      </w:r>
      <w:r w:rsidR="00B12C2C">
        <w:rPr>
          <w:rFonts w:ascii="Arial" w:eastAsia="Times New Roman" w:hAnsi="Arial" w:cs="Arial"/>
          <w:color w:val="0E2D47"/>
          <w:lang w:eastAsia="ru-RU"/>
        </w:rPr>
        <w:br/>
      </w:r>
      <w:r w:rsidRPr="00E20A80">
        <w:rPr>
          <w:rFonts w:ascii="Arial" w:eastAsia="Times New Roman" w:hAnsi="Arial" w:cs="Arial"/>
          <w:color w:val="0E2D47"/>
          <w:lang w:eastAsia="ru-RU"/>
        </w:rPr>
        <w:t>12 месяцев, к общей численности населения.</w:t>
      </w:r>
    </w:p>
    <w:p w:rsidR="00E20A80" w:rsidRPr="00E20A80" w:rsidRDefault="00E20A80">
      <w:pPr>
        <w:jc w:val="both"/>
        <w:rPr>
          <w:rFonts w:ascii="Arial" w:eastAsia="Times New Roman" w:hAnsi="Arial" w:cs="Arial"/>
          <w:color w:val="0E2D47"/>
          <w:lang w:eastAsia="ru-RU"/>
        </w:rPr>
      </w:pPr>
    </w:p>
    <w:sectPr w:rsidR="00E20A80" w:rsidRPr="00E20A80" w:rsidSect="006412D9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F8"/>
    <w:rsid w:val="00012971"/>
    <w:rsid w:val="00051086"/>
    <w:rsid w:val="0006633B"/>
    <w:rsid w:val="00076483"/>
    <w:rsid w:val="00083324"/>
    <w:rsid w:val="000F14C2"/>
    <w:rsid w:val="000F443C"/>
    <w:rsid w:val="00114FD7"/>
    <w:rsid w:val="00120FE9"/>
    <w:rsid w:val="00124FAC"/>
    <w:rsid w:val="001E25C0"/>
    <w:rsid w:val="002013A6"/>
    <w:rsid w:val="002245A8"/>
    <w:rsid w:val="002C75EB"/>
    <w:rsid w:val="00303BA8"/>
    <w:rsid w:val="00353F0E"/>
    <w:rsid w:val="00360FF7"/>
    <w:rsid w:val="003833E6"/>
    <w:rsid w:val="003B4B7E"/>
    <w:rsid w:val="004052AD"/>
    <w:rsid w:val="0046373D"/>
    <w:rsid w:val="0049029E"/>
    <w:rsid w:val="004F6365"/>
    <w:rsid w:val="0057018E"/>
    <w:rsid w:val="00577993"/>
    <w:rsid w:val="005B6CFE"/>
    <w:rsid w:val="005C595A"/>
    <w:rsid w:val="005E0B8E"/>
    <w:rsid w:val="005F046C"/>
    <w:rsid w:val="005F7F4A"/>
    <w:rsid w:val="006412D9"/>
    <w:rsid w:val="00653B52"/>
    <w:rsid w:val="0069552E"/>
    <w:rsid w:val="00743E13"/>
    <w:rsid w:val="00747E6B"/>
    <w:rsid w:val="00825388"/>
    <w:rsid w:val="008434AE"/>
    <w:rsid w:val="008471F5"/>
    <w:rsid w:val="008B6E9E"/>
    <w:rsid w:val="009817F8"/>
    <w:rsid w:val="009940E2"/>
    <w:rsid w:val="00A64B14"/>
    <w:rsid w:val="00B12C2C"/>
    <w:rsid w:val="00B5576B"/>
    <w:rsid w:val="00B87138"/>
    <w:rsid w:val="00BF072D"/>
    <w:rsid w:val="00C2709D"/>
    <w:rsid w:val="00C532C8"/>
    <w:rsid w:val="00C610C7"/>
    <w:rsid w:val="00CA1DBC"/>
    <w:rsid w:val="00CB605A"/>
    <w:rsid w:val="00CC6BE2"/>
    <w:rsid w:val="00CF6E62"/>
    <w:rsid w:val="00D27D58"/>
    <w:rsid w:val="00D74A94"/>
    <w:rsid w:val="00DC2D1B"/>
    <w:rsid w:val="00E20A80"/>
    <w:rsid w:val="00E664E4"/>
    <w:rsid w:val="00E9717D"/>
    <w:rsid w:val="00EA2AF7"/>
    <w:rsid w:val="00EB415A"/>
    <w:rsid w:val="00ED602B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C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086"/>
    <w:rPr>
      <w:b/>
      <w:bCs/>
    </w:rPr>
  </w:style>
  <w:style w:type="character" w:styleId="a4">
    <w:name w:val="Hyperlink"/>
    <w:basedOn w:val="a0"/>
    <w:uiPriority w:val="99"/>
    <w:unhideWhenUsed/>
    <w:rsid w:val="00E9717D"/>
    <w:rPr>
      <w:color w:val="0000FF" w:themeColor="hyperlink"/>
      <w:u w:val="single"/>
    </w:rPr>
  </w:style>
  <w:style w:type="paragraph" w:styleId="a5">
    <w:name w:val="Block Text"/>
    <w:basedOn w:val="a"/>
    <w:uiPriority w:val="99"/>
    <w:semiHidden/>
    <w:unhideWhenUsed/>
    <w:rsid w:val="00BF072D"/>
    <w:pPr>
      <w:ind w:left="851" w:right="851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3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C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086"/>
    <w:rPr>
      <w:b/>
      <w:bCs/>
    </w:rPr>
  </w:style>
  <w:style w:type="character" w:styleId="a4">
    <w:name w:val="Hyperlink"/>
    <w:basedOn w:val="a0"/>
    <w:uiPriority w:val="99"/>
    <w:unhideWhenUsed/>
    <w:rsid w:val="00E9717D"/>
    <w:rPr>
      <w:color w:val="0000FF" w:themeColor="hyperlink"/>
      <w:u w:val="single"/>
    </w:rPr>
  </w:style>
  <w:style w:type="paragraph" w:styleId="a5">
    <w:name w:val="Block Text"/>
    <w:basedOn w:val="a"/>
    <w:uiPriority w:val="99"/>
    <w:semiHidden/>
    <w:unhideWhenUsed/>
    <w:rsid w:val="00BF072D"/>
    <w:pPr>
      <w:ind w:left="851" w:right="851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3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Верблани Светлана Владимировна</dc:creator>
  <cp:lastModifiedBy>Скорикова Ольга Геннадьевна</cp:lastModifiedBy>
  <cp:revision>21</cp:revision>
  <cp:lastPrinted>2023-06-15T07:07:00Z</cp:lastPrinted>
  <dcterms:created xsi:type="dcterms:W3CDTF">2024-04-02T11:13:00Z</dcterms:created>
  <dcterms:modified xsi:type="dcterms:W3CDTF">2024-04-03T10:19:00Z</dcterms:modified>
</cp:coreProperties>
</file>